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E" w:rsidRDefault="00A2639E">
      <w:pPr>
        <w:spacing w:after="160" w:line="259" w:lineRule="auto"/>
        <w:rPr>
          <w:rFonts w:ascii="Garamond" w:hAnsi="Garamond"/>
          <w:b/>
          <w:sz w:val="18"/>
          <w:szCs w:val="32"/>
        </w:rPr>
      </w:pPr>
    </w:p>
    <w:p w:rsidR="00A2639E" w:rsidRDefault="00A2639E">
      <w:pPr>
        <w:spacing w:after="160" w:line="259" w:lineRule="auto"/>
        <w:rPr>
          <w:rFonts w:ascii="Garamond" w:hAnsi="Garamond"/>
          <w:b/>
          <w:sz w:val="18"/>
          <w:szCs w:val="32"/>
        </w:rPr>
      </w:pPr>
    </w:p>
    <w:p w:rsidR="00A2639E" w:rsidRDefault="00A2639E">
      <w:pPr>
        <w:spacing w:after="160" w:line="259" w:lineRule="auto"/>
        <w:rPr>
          <w:rFonts w:ascii="Garamond" w:hAnsi="Garamond"/>
          <w:b/>
          <w:sz w:val="18"/>
          <w:szCs w:val="32"/>
        </w:rPr>
      </w:pPr>
    </w:p>
    <w:p w:rsidR="00A2639E" w:rsidRDefault="00A2639E">
      <w:pPr>
        <w:spacing w:after="160" w:line="259" w:lineRule="auto"/>
        <w:rPr>
          <w:rFonts w:ascii="Garamond" w:hAnsi="Garamond"/>
          <w:b/>
          <w:sz w:val="18"/>
          <w:szCs w:val="32"/>
        </w:rPr>
      </w:pPr>
    </w:p>
    <w:p w:rsidR="00A2639E" w:rsidRDefault="00A2639E">
      <w:pPr>
        <w:spacing w:after="160" w:line="259" w:lineRule="auto"/>
        <w:rPr>
          <w:rFonts w:ascii="Garamond" w:hAnsi="Garamond"/>
          <w:b/>
          <w:sz w:val="18"/>
          <w:szCs w:val="32"/>
        </w:rPr>
      </w:pPr>
    </w:p>
    <w:p w:rsidR="00A2639E" w:rsidRPr="003404D4" w:rsidRDefault="00A2639E" w:rsidP="00A2639E">
      <w:pPr>
        <w:rPr>
          <w:rFonts w:ascii="Garamond" w:hAnsi="Garamond"/>
        </w:rPr>
      </w:pPr>
    </w:p>
    <w:p w:rsidR="00A2639E" w:rsidRDefault="00A2639E">
      <w:pPr>
        <w:spacing w:after="160" w:line="259" w:lineRule="auto"/>
        <w:rPr>
          <w:rFonts w:ascii="Garamond" w:eastAsiaTheme="majorEastAsia" w:hAnsi="Garamond" w:cstheme="majorBidi"/>
          <w:b/>
          <w:snapToGrid/>
          <w:spacing w:val="-10"/>
          <w:kern w:val="28"/>
          <w:sz w:val="18"/>
          <w:szCs w:val="32"/>
        </w:rPr>
      </w:pPr>
    </w:p>
    <w:p w:rsidR="00EA3B2D" w:rsidRPr="00551467" w:rsidRDefault="00EA3B2D" w:rsidP="00EA3B2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8"/>
          <w:szCs w:val="32"/>
          <w:lang w:val="en-GB"/>
        </w:rPr>
      </w:pPr>
      <w:r w:rsidRPr="00551467">
        <w:rPr>
          <w:rFonts w:ascii="Garamond" w:hAnsi="Garamond"/>
          <w:b/>
          <w:sz w:val="18"/>
          <w:szCs w:val="32"/>
          <w:lang w:val="en-GB"/>
        </w:rPr>
        <w:br/>
      </w:r>
      <w:r w:rsidRPr="00551467">
        <w:rPr>
          <w:rFonts w:ascii="Garamond" w:hAnsi="Garamond"/>
          <w:b/>
          <w:sz w:val="32"/>
          <w:szCs w:val="32"/>
          <w:lang w:val="en-GB"/>
        </w:rPr>
        <w:t>ANNEX 2 - TERMS OF REFERENCE</w:t>
      </w:r>
      <w:r w:rsidR="00551467" w:rsidRPr="00551467">
        <w:rPr>
          <w:rFonts w:ascii="Garamond" w:hAnsi="Garamond"/>
          <w:b/>
          <w:sz w:val="32"/>
          <w:szCs w:val="32"/>
          <w:lang w:val="en-GB"/>
        </w:rPr>
        <w:br/>
      </w:r>
      <w:r w:rsidR="00551467" w:rsidRPr="00551467">
        <w:rPr>
          <w:rFonts w:ascii="Garamond" w:hAnsi="Garamond"/>
          <w:i/>
          <w:sz w:val="32"/>
          <w:szCs w:val="32"/>
          <w:lang w:val="en-GB"/>
        </w:rPr>
        <w:t>for individual service contract</w:t>
      </w:r>
      <w:r w:rsidRPr="00551467">
        <w:rPr>
          <w:rFonts w:ascii="Garamond" w:hAnsi="Garamond"/>
          <w:b/>
          <w:sz w:val="32"/>
          <w:szCs w:val="32"/>
          <w:lang w:val="en-GB"/>
        </w:rPr>
        <w:br/>
      </w:r>
    </w:p>
    <w:p w:rsidR="006E4C07" w:rsidRDefault="006E4C07" w:rsidP="00A06BDA">
      <w:pPr>
        <w:tabs>
          <w:tab w:val="right" w:pos="9027"/>
        </w:tabs>
        <w:spacing w:after="120"/>
        <w:rPr>
          <w:rFonts w:ascii="Garamond" w:hAnsi="Garamond"/>
          <w:b/>
          <w:szCs w:val="22"/>
        </w:rPr>
      </w:pPr>
    </w:p>
    <w:p w:rsidR="00077AE1" w:rsidRDefault="00077AE1" w:rsidP="00A06BDA">
      <w:pPr>
        <w:tabs>
          <w:tab w:val="right" w:pos="9027"/>
        </w:tabs>
        <w:spacing w:after="120"/>
        <w:rPr>
          <w:rFonts w:ascii="Garamond" w:hAnsi="Garamond"/>
          <w:b/>
          <w:szCs w:val="22"/>
        </w:rPr>
      </w:pPr>
    </w:p>
    <w:p w:rsidR="00077AE1" w:rsidRDefault="00077AE1" w:rsidP="00A06BDA">
      <w:pPr>
        <w:tabs>
          <w:tab w:val="right" w:pos="9027"/>
        </w:tabs>
        <w:spacing w:after="120"/>
        <w:rPr>
          <w:rFonts w:ascii="Garamond" w:hAnsi="Garamond"/>
          <w:b/>
          <w:szCs w:val="22"/>
        </w:rPr>
      </w:pPr>
    </w:p>
    <w:p w:rsidR="006E4C07" w:rsidRDefault="00BF3FA5" w:rsidP="002B12C4">
      <w:pPr>
        <w:spacing w:after="120"/>
        <w:jc w:val="center"/>
        <w:rPr>
          <w:rFonts w:ascii="Garamond" w:hAnsi="Garamond"/>
          <w:b/>
          <w:szCs w:val="22"/>
        </w:rPr>
      </w:pPr>
      <w:r w:rsidRPr="002B12C4">
        <w:rPr>
          <w:rFonts w:ascii="Garamond" w:hAnsi="Garamond"/>
          <w:b/>
          <w:szCs w:val="22"/>
        </w:rPr>
        <w:t xml:space="preserve">Expert on </w:t>
      </w:r>
      <w:r w:rsidR="00BD679D" w:rsidRPr="00BD679D">
        <w:rPr>
          <w:rFonts w:ascii="Garamond" w:hAnsi="Garamond"/>
          <w:b/>
          <w:szCs w:val="22"/>
        </w:rPr>
        <w:t xml:space="preserve">Developing a National Action Plan to Prevent Non-Medical Gender-Biased Sex Selection for </w:t>
      </w:r>
      <w:bookmarkStart w:id="0" w:name="_GoBack"/>
      <w:r w:rsidR="00BD679D" w:rsidRPr="00BD679D">
        <w:rPr>
          <w:rFonts w:ascii="Garamond" w:hAnsi="Garamond"/>
          <w:b/>
          <w:szCs w:val="22"/>
        </w:rPr>
        <w:t>201</w:t>
      </w:r>
      <w:bookmarkEnd w:id="0"/>
      <w:r w:rsidR="00BD679D" w:rsidRPr="00BD679D">
        <w:rPr>
          <w:rFonts w:ascii="Garamond" w:hAnsi="Garamond"/>
          <w:b/>
          <w:szCs w:val="22"/>
        </w:rPr>
        <w:t>8-2022</w:t>
      </w:r>
    </w:p>
    <w:p w:rsidR="002B12C4" w:rsidRDefault="002B12C4" w:rsidP="002B12C4">
      <w:pPr>
        <w:spacing w:after="120"/>
        <w:jc w:val="center"/>
        <w:rPr>
          <w:rFonts w:ascii="Garamond" w:hAnsi="Garamond"/>
          <w:b/>
          <w:szCs w:val="22"/>
        </w:rPr>
      </w:pPr>
    </w:p>
    <w:p w:rsidR="006E4C07" w:rsidRPr="006C7386" w:rsidRDefault="006E4C07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>General</w:t>
      </w:r>
    </w:p>
    <w:p w:rsidR="006E4C07" w:rsidRPr="00551467" w:rsidRDefault="006E4C07" w:rsidP="002B12C4">
      <w:pPr>
        <w:spacing w:after="120"/>
        <w:ind w:left="2160" w:hanging="1800"/>
        <w:rPr>
          <w:rFonts w:ascii="Garamond" w:hAnsi="Garamond"/>
          <w:b/>
          <w:snapToGrid/>
          <w:sz w:val="22"/>
          <w:szCs w:val="22"/>
        </w:rPr>
      </w:pPr>
      <w:r w:rsidRPr="00551467">
        <w:rPr>
          <w:rFonts w:ascii="Garamond" w:hAnsi="Garamond"/>
          <w:b/>
          <w:sz w:val="22"/>
          <w:szCs w:val="22"/>
        </w:rPr>
        <w:t>Project:</w:t>
      </w:r>
      <w:r w:rsidRPr="00551467">
        <w:rPr>
          <w:rFonts w:ascii="Garamond" w:hAnsi="Garamond"/>
          <w:b/>
          <w:sz w:val="22"/>
          <w:szCs w:val="22"/>
        </w:rPr>
        <w:tab/>
        <w:t>Combating Gender-Biased Sex Selection in Armenia</w:t>
      </w:r>
    </w:p>
    <w:p w:rsidR="006E4C07" w:rsidRPr="00551467" w:rsidRDefault="006E4C07" w:rsidP="002B12C4">
      <w:pPr>
        <w:spacing w:after="120"/>
        <w:ind w:left="2160" w:hanging="1800"/>
        <w:rPr>
          <w:rFonts w:ascii="Garamond" w:hAnsi="Garamond"/>
          <w:b/>
          <w:sz w:val="22"/>
          <w:szCs w:val="22"/>
        </w:rPr>
      </w:pPr>
      <w:r w:rsidRPr="00DA79AF">
        <w:rPr>
          <w:rFonts w:ascii="Garamond" w:hAnsi="Garamond"/>
          <w:b/>
          <w:sz w:val="22"/>
          <w:szCs w:val="22"/>
        </w:rPr>
        <w:t>Duration:</w:t>
      </w:r>
      <w:r w:rsidRPr="00DA79AF">
        <w:rPr>
          <w:rFonts w:ascii="Garamond" w:hAnsi="Garamond"/>
          <w:b/>
          <w:sz w:val="22"/>
          <w:szCs w:val="22"/>
        </w:rPr>
        <w:tab/>
      </w:r>
      <w:r w:rsidR="00D5309A">
        <w:rPr>
          <w:rFonts w:ascii="Garamond" w:hAnsi="Garamond"/>
          <w:b/>
          <w:sz w:val="22"/>
          <w:szCs w:val="22"/>
        </w:rPr>
        <w:t>Three</w:t>
      </w:r>
      <w:r w:rsidR="00337E54" w:rsidRPr="00DA79AF">
        <w:rPr>
          <w:rFonts w:ascii="Garamond" w:hAnsi="Garamond"/>
          <w:b/>
          <w:sz w:val="22"/>
          <w:szCs w:val="22"/>
        </w:rPr>
        <w:t xml:space="preserve"> (</w:t>
      </w:r>
      <w:r w:rsidR="00D5309A">
        <w:rPr>
          <w:rFonts w:ascii="Garamond" w:hAnsi="Garamond"/>
          <w:b/>
          <w:sz w:val="22"/>
          <w:szCs w:val="22"/>
        </w:rPr>
        <w:t>3</w:t>
      </w:r>
      <w:r w:rsidR="00337E54" w:rsidRPr="00DA79AF">
        <w:rPr>
          <w:rFonts w:ascii="Garamond" w:hAnsi="Garamond"/>
          <w:b/>
          <w:sz w:val="22"/>
          <w:szCs w:val="22"/>
        </w:rPr>
        <w:t>)</w:t>
      </w:r>
      <w:r w:rsidR="006F28A1" w:rsidRPr="00DA79AF">
        <w:rPr>
          <w:rFonts w:ascii="Garamond" w:hAnsi="Garamond"/>
          <w:b/>
          <w:sz w:val="22"/>
          <w:szCs w:val="22"/>
        </w:rPr>
        <w:t xml:space="preserve"> months</w:t>
      </w:r>
    </w:p>
    <w:p w:rsidR="006E4C07" w:rsidRPr="00551467" w:rsidRDefault="006E4C07" w:rsidP="002B12C4">
      <w:pPr>
        <w:spacing w:after="120"/>
        <w:ind w:left="2160" w:hanging="1800"/>
        <w:rPr>
          <w:rFonts w:ascii="Garamond" w:hAnsi="Garamond"/>
          <w:b/>
          <w:sz w:val="22"/>
          <w:szCs w:val="22"/>
        </w:rPr>
      </w:pPr>
      <w:r w:rsidRPr="00551467">
        <w:rPr>
          <w:rFonts w:ascii="Garamond" w:hAnsi="Garamond"/>
          <w:b/>
          <w:sz w:val="22"/>
          <w:szCs w:val="22"/>
        </w:rPr>
        <w:t>Location:</w:t>
      </w:r>
      <w:r w:rsidRPr="00551467">
        <w:rPr>
          <w:rFonts w:ascii="Garamond" w:hAnsi="Garamond"/>
          <w:b/>
          <w:sz w:val="22"/>
          <w:szCs w:val="22"/>
        </w:rPr>
        <w:tab/>
        <w:t>Yerevan, Armenia</w:t>
      </w:r>
    </w:p>
    <w:p w:rsidR="006E4C07" w:rsidRPr="00551467" w:rsidRDefault="006E4C07" w:rsidP="00A06BDA">
      <w:pPr>
        <w:tabs>
          <w:tab w:val="right" w:pos="9027"/>
        </w:tabs>
        <w:spacing w:after="120"/>
        <w:rPr>
          <w:rFonts w:ascii="Garamond" w:hAnsi="Garamond"/>
          <w:b/>
          <w:sz w:val="22"/>
          <w:szCs w:val="22"/>
        </w:rPr>
      </w:pPr>
    </w:p>
    <w:p w:rsidR="006E4C07" w:rsidRPr="006C7386" w:rsidRDefault="006E4C07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>Background</w:t>
      </w:r>
    </w:p>
    <w:p w:rsidR="00551467" w:rsidRDefault="00551467" w:rsidP="00A06BDA">
      <w:pPr>
        <w:tabs>
          <w:tab w:val="right" w:pos="9027"/>
        </w:tabs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F51560" w:rsidRDefault="001F7BEF" w:rsidP="00A06BDA">
      <w:pPr>
        <w:tabs>
          <w:tab w:val="right" w:pos="9027"/>
        </w:tabs>
        <w:spacing w:after="120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Terms of Reference for Individual Services to be delivered by the </w:t>
      </w:r>
      <w:r w:rsidR="000F18F7" w:rsidRPr="000F18F7">
        <w:rPr>
          <w:rFonts w:ascii="Garamond" w:hAnsi="Garamond"/>
          <w:b/>
          <w:sz w:val="22"/>
          <w:szCs w:val="22"/>
        </w:rPr>
        <w:t>Expert on Developing a National Action Plan to Prevent Non-Medical Gender-Biased Sex Selection for 2018-2022</w:t>
      </w:r>
      <w:r w:rsidR="007402A9" w:rsidRPr="007402A9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(hereinafter referred to as </w:t>
      </w:r>
      <w:r w:rsidRPr="001F7BEF">
        <w:rPr>
          <w:rFonts w:ascii="Garamond" w:hAnsi="Garamond"/>
          <w:i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</w:t>
      </w:r>
      <w:r w:rsidRPr="001F7BEF">
        <w:rPr>
          <w:rFonts w:ascii="Garamond" w:hAnsi="Garamond"/>
          <w:i/>
          <w:sz w:val="22"/>
          <w:szCs w:val="22"/>
        </w:rPr>
        <w:t>Expert</w:t>
      </w:r>
      <w:r>
        <w:rPr>
          <w:rFonts w:ascii="Garamond" w:hAnsi="Garamond"/>
          <w:sz w:val="22"/>
          <w:szCs w:val="22"/>
        </w:rPr>
        <w:t>).</w:t>
      </w:r>
      <w:r w:rsidR="008340CF">
        <w:rPr>
          <w:rStyle w:val="FootnoteReference"/>
          <w:rFonts w:ascii="Garamond" w:hAnsi="Garamond"/>
        </w:rPr>
        <w:footnoteReference w:id="1"/>
      </w:r>
    </w:p>
    <w:p w:rsidR="00F51560" w:rsidRPr="00F51560" w:rsidRDefault="00F51560" w:rsidP="00A06BDA">
      <w:pPr>
        <w:tabs>
          <w:tab w:val="right" w:pos="9027"/>
        </w:tabs>
        <w:spacing w:after="120"/>
        <w:rPr>
          <w:rFonts w:ascii="Garamond" w:hAnsi="Garamond"/>
        </w:rPr>
      </w:pPr>
    </w:p>
    <w:p w:rsidR="006E4C07" w:rsidRPr="006C7386" w:rsidRDefault="006E4C07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>Objective</w:t>
      </w:r>
    </w:p>
    <w:p w:rsidR="0047702A" w:rsidRDefault="0047702A" w:rsidP="00A06BDA">
      <w:pPr>
        <w:tabs>
          <w:tab w:val="right" w:pos="9027"/>
        </w:tabs>
        <w:spacing w:after="120"/>
        <w:rPr>
          <w:rFonts w:ascii="Garamond" w:hAnsi="Garamond"/>
          <w:sz w:val="22"/>
          <w:szCs w:val="22"/>
        </w:rPr>
      </w:pPr>
    </w:p>
    <w:p w:rsidR="006E4C07" w:rsidRPr="00551467" w:rsidRDefault="006E4C07" w:rsidP="00A06BDA">
      <w:pPr>
        <w:tabs>
          <w:tab w:val="right" w:pos="9027"/>
        </w:tabs>
        <w:spacing w:after="120"/>
        <w:rPr>
          <w:rFonts w:ascii="Garamond" w:hAnsi="Garamond"/>
          <w:sz w:val="22"/>
          <w:szCs w:val="22"/>
        </w:rPr>
      </w:pPr>
      <w:r w:rsidRPr="00551467">
        <w:rPr>
          <w:rFonts w:ascii="Garamond" w:hAnsi="Garamond"/>
          <w:sz w:val="22"/>
          <w:szCs w:val="22"/>
        </w:rPr>
        <w:t xml:space="preserve">To facilitate the </w:t>
      </w:r>
      <w:r w:rsidR="005B55EA">
        <w:rPr>
          <w:rFonts w:ascii="Garamond" w:hAnsi="Garamond"/>
          <w:sz w:val="22"/>
          <w:szCs w:val="22"/>
        </w:rPr>
        <w:t xml:space="preserve">Project </w:t>
      </w:r>
      <w:r w:rsidRPr="00551467">
        <w:rPr>
          <w:rFonts w:ascii="Garamond" w:hAnsi="Garamond"/>
          <w:sz w:val="22"/>
          <w:szCs w:val="22"/>
        </w:rPr>
        <w:t xml:space="preserve">activities, ICHD mobilizes a </w:t>
      </w:r>
      <w:r w:rsidR="007B06B7">
        <w:rPr>
          <w:rFonts w:ascii="Garamond" w:hAnsi="Garamond"/>
          <w:sz w:val="22"/>
          <w:szCs w:val="22"/>
        </w:rPr>
        <w:t>short</w:t>
      </w:r>
      <w:r w:rsidRPr="00551467">
        <w:rPr>
          <w:rFonts w:ascii="Garamond" w:hAnsi="Garamond"/>
          <w:sz w:val="22"/>
          <w:szCs w:val="22"/>
        </w:rPr>
        <w:t>-term expertise. The objective of such engagement is to provide ICHD with relevant services and to deliver specific outputs as described below.</w:t>
      </w:r>
    </w:p>
    <w:p w:rsidR="00A06BDA" w:rsidRPr="00551467" w:rsidRDefault="00A06BDA" w:rsidP="00A06BDA">
      <w:pPr>
        <w:tabs>
          <w:tab w:val="right" w:pos="9027"/>
        </w:tabs>
        <w:spacing w:after="120"/>
        <w:rPr>
          <w:rFonts w:ascii="Garamond" w:hAnsi="Garamond"/>
          <w:snapToGrid/>
          <w:sz w:val="22"/>
          <w:szCs w:val="22"/>
        </w:rPr>
      </w:pPr>
    </w:p>
    <w:p w:rsidR="006E4C07" w:rsidRPr="006C7386" w:rsidRDefault="006E4C07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>Tasks</w:t>
      </w:r>
    </w:p>
    <w:p w:rsidR="00DD3FF8" w:rsidRDefault="00C8703F" w:rsidP="005B55EA">
      <w:pPr>
        <w:spacing w:after="120"/>
        <w:rPr>
          <w:rFonts w:ascii="Garamond" w:hAnsi="Garamond"/>
          <w:sz w:val="22"/>
          <w:szCs w:val="22"/>
        </w:rPr>
      </w:pPr>
      <w:r w:rsidRPr="00551467">
        <w:rPr>
          <w:rFonts w:ascii="Garamond" w:hAnsi="Garamond"/>
          <w:sz w:val="22"/>
          <w:szCs w:val="22"/>
        </w:rPr>
        <w:t>Under overall supervision of the Program Manager</w:t>
      </w:r>
      <w:r w:rsidR="00DD3FF8">
        <w:rPr>
          <w:rFonts w:ascii="Garamond" w:hAnsi="Garamond"/>
          <w:sz w:val="22"/>
          <w:szCs w:val="22"/>
        </w:rPr>
        <w:t xml:space="preserve">, under overall guidance of the </w:t>
      </w:r>
      <w:r w:rsidR="00672467">
        <w:rPr>
          <w:rFonts w:ascii="Garamond" w:hAnsi="Garamond"/>
          <w:sz w:val="22"/>
          <w:szCs w:val="22"/>
        </w:rPr>
        <w:t xml:space="preserve">Chief Technical Adviser </w:t>
      </w:r>
      <w:r w:rsidRPr="00551467">
        <w:rPr>
          <w:rFonts w:ascii="Garamond" w:hAnsi="Garamond"/>
          <w:sz w:val="22"/>
          <w:szCs w:val="22"/>
        </w:rPr>
        <w:t>and in close cooperation with ICHD team</w:t>
      </w:r>
      <w:r w:rsidR="005B55EA">
        <w:rPr>
          <w:rFonts w:ascii="Garamond" w:hAnsi="Garamond"/>
          <w:sz w:val="22"/>
          <w:szCs w:val="22"/>
        </w:rPr>
        <w:t xml:space="preserve">, MLSA, </w:t>
      </w:r>
      <w:proofErr w:type="spellStart"/>
      <w:r w:rsidR="005B55EA">
        <w:rPr>
          <w:rFonts w:ascii="Garamond" w:hAnsi="Garamond"/>
          <w:sz w:val="22"/>
          <w:szCs w:val="22"/>
        </w:rPr>
        <w:t>MoH</w:t>
      </w:r>
      <w:proofErr w:type="spellEnd"/>
      <w:r w:rsidR="005B55EA">
        <w:rPr>
          <w:rFonts w:ascii="Garamond" w:hAnsi="Garamond"/>
          <w:sz w:val="22"/>
          <w:szCs w:val="22"/>
        </w:rPr>
        <w:t xml:space="preserve"> and UNFPA focal points</w:t>
      </w:r>
      <w:r w:rsidRPr="00551467">
        <w:rPr>
          <w:rFonts w:ascii="Garamond" w:hAnsi="Garamond"/>
          <w:sz w:val="22"/>
          <w:szCs w:val="22"/>
        </w:rPr>
        <w:t xml:space="preserve">, </w:t>
      </w:r>
      <w:r w:rsidR="00DD3FF8">
        <w:rPr>
          <w:rFonts w:ascii="Garamond" w:hAnsi="Garamond"/>
          <w:sz w:val="22"/>
          <w:szCs w:val="22"/>
        </w:rPr>
        <w:t xml:space="preserve">the Expert </w:t>
      </w:r>
      <w:r w:rsidR="00623888">
        <w:rPr>
          <w:rFonts w:ascii="Garamond" w:hAnsi="Garamond"/>
          <w:sz w:val="22"/>
          <w:szCs w:val="22"/>
        </w:rPr>
        <w:t>will</w:t>
      </w:r>
      <w:r w:rsidR="00DD3FF8">
        <w:rPr>
          <w:rFonts w:ascii="Garamond" w:hAnsi="Garamond"/>
          <w:sz w:val="22"/>
          <w:szCs w:val="22"/>
        </w:rPr>
        <w:t xml:space="preserve"> </w:t>
      </w:r>
      <w:r w:rsidRPr="00551467">
        <w:rPr>
          <w:rFonts w:ascii="Garamond" w:hAnsi="Garamond"/>
          <w:sz w:val="22"/>
          <w:szCs w:val="22"/>
        </w:rPr>
        <w:t xml:space="preserve">be </w:t>
      </w:r>
      <w:r w:rsidR="00DD3FF8">
        <w:rPr>
          <w:rFonts w:ascii="Garamond" w:hAnsi="Garamond"/>
          <w:sz w:val="22"/>
          <w:szCs w:val="22"/>
        </w:rPr>
        <w:t xml:space="preserve">personally </w:t>
      </w:r>
      <w:r w:rsidRPr="00551467">
        <w:rPr>
          <w:rFonts w:ascii="Garamond" w:hAnsi="Garamond"/>
          <w:sz w:val="22"/>
          <w:szCs w:val="22"/>
        </w:rPr>
        <w:t xml:space="preserve">responsible for </w:t>
      </w:r>
      <w:r w:rsidRPr="00551467">
        <w:rPr>
          <w:rFonts w:ascii="Garamond" w:hAnsi="Garamond"/>
          <w:b/>
          <w:sz w:val="22"/>
          <w:szCs w:val="22"/>
        </w:rPr>
        <w:t xml:space="preserve">policy </w:t>
      </w:r>
      <w:r w:rsidR="005B55EA">
        <w:rPr>
          <w:rFonts w:ascii="Garamond" w:hAnsi="Garamond"/>
          <w:b/>
          <w:sz w:val="22"/>
          <w:szCs w:val="22"/>
        </w:rPr>
        <w:t xml:space="preserve">analysis and policy design </w:t>
      </w:r>
      <w:r w:rsidR="007C1720" w:rsidRPr="007C1720">
        <w:rPr>
          <w:rFonts w:ascii="Garamond" w:hAnsi="Garamond"/>
          <w:sz w:val="22"/>
          <w:szCs w:val="22"/>
        </w:rPr>
        <w:t>inputs</w:t>
      </w:r>
      <w:r w:rsidR="007C1720">
        <w:rPr>
          <w:rFonts w:ascii="Garamond" w:hAnsi="Garamond"/>
          <w:sz w:val="22"/>
          <w:szCs w:val="22"/>
        </w:rPr>
        <w:t>.</w:t>
      </w:r>
      <w:r w:rsidR="00623888">
        <w:rPr>
          <w:rFonts w:ascii="Garamond" w:hAnsi="Garamond"/>
          <w:sz w:val="22"/>
          <w:szCs w:val="22"/>
        </w:rPr>
        <w:t xml:space="preserve"> S/he will be </w:t>
      </w:r>
      <w:r w:rsidR="00623888" w:rsidRPr="00623888">
        <w:rPr>
          <w:rFonts w:ascii="Garamond" w:hAnsi="Garamond"/>
          <w:b/>
          <w:sz w:val="22"/>
          <w:szCs w:val="22"/>
        </w:rPr>
        <w:t xml:space="preserve">primarily responsible for delivering </w:t>
      </w:r>
      <w:r w:rsidR="005B55EA">
        <w:rPr>
          <w:rFonts w:ascii="Garamond" w:hAnsi="Garamond"/>
          <w:b/>
          <w:sz w:val="22"/>
          <w:szCs w:val="22"/>
        </w:rPr>
        <w:t xml:space="preserve">draft </w:t>
      </w:r>
      <w:r w:rsidR="005B55EA" w:rsidRPr="005B55EA">
        <w:rPr>
          <w:rFonts w:ascii="Garamond" w:hAnsi="Garamond"/>
          <w:b/>
          <w:sz w:val="22"/>
          <w:szCs w:val="22"/>
        </w:rPr>
        <w:t>National Action Plan to Prevent Non-Medical Gender-Biased Sex Selection for 2018-2022</w:t>
      </w:r>
      <w:r w:rsidR="00255E5C" w:rsidRPr="00255E5C">
        <w:rPr>
          <w:rFonts w:ascii="Garamond" w:hAnsi="Garamond"/>
          <w:sz w:val="22"/>
          <w:szCs w:val="22"/>
        </w:rPr>
        <w:t xml:space="preserve"> </w:t>
      </w:r>
      <w:r w:rsidR="00623888" w:rsidRPr="00623888">
        <w:rPr>
          <w:rFonts w:ascii="Garamond" w:hAnsi="Garamond"/>
          <w:sz w:val="22"/>
          <w:szCs w:val="22"/>
        </w:rPr>
        <w:t>as defined</w:t>
      </w:r>
      <w:r w:rsidR="00623888">
        <w:rPr>
          <w:rFonts w:ascii="Garamond" w:hAnsi="Garamond"/>
          <w:sz w:val="22"/>
          <w:szCs w:val="22"/>
        </w:rPr>
        <w:t xml:space="preserve"> in the </w:t>
      </w:r>
      <w:proofErr w:type="spellStart"/>
      <w:r w:rsidR="00623888">
        <w:rPr>
          <w:rFonts w:ascii="Garamond" w:hAnsi="Garamond"/>
          <w:sz w:val="22"/>
          <w:szCs w:val="22"/>
        </w:rPr>
        <w:t>ToR</w:t>
      </w:r>
      <w:proofErr w:type="spellEnd"/>
      <w:r w:rsidR="00623888">
        <w:rPr>
          <w:rFonts w:ascii="Garamond" w:hAnsi="Garamond"/>
          <w:sz w:val="22"/>
          <w:szCs w:val="22"/>
        </w:rPr>
        <w:t xml:space="preserve"> of the </w:t>
      </w:r>
      <w:r w:rsidR="005B55EA">
        <w:rPr>
          <w:rFonts w:ascii="Garamond" w:hAnsi="Garamond"/>
          <w:sz w:val="22"/>
          <w:szCs w:val="22"/>
        </w:rPr>
        <w:t xml:space="preserve">task </w:t>
      </w:r>
      <w:r w:rsidR="00732852">
        <w:rPr>
          <w:rFonts w:ascii="Garamond" w:hAnsi="Garamond"/>
          <w:sz w:val="22"/>
          <w:szCs w:val="22"/>
        </w:rPr>
        <w:t>(Annex I)</w:t>
      </w:r>
      <w:r w:rsidR="00623888">
        <w:rPr>
          <w:rFonts w:ascii="Garamond" w:hAnsi="Garamond"/>
          <w:sz w:val="22"/>
          <w:szCs w:val="22"/>
        </w:rPr>
        <w:t>.</w:t>
      </w:r>
    </w:p>
    <w:p w:rsidR="00C8703F" w:rsidRPr="00551467" w:rsidRDefault="007E02F2" w:rsidP="00A06BDA">
      <w:pPr>
        <w:spacing w:after="120"/>
        <w:rPr>
          <w:rFonts w:ascii="Garamond" w:hAnsi="Garamond"/>
          <w:sz w:val="22"/>
          <w:szCs w:val="22"/>
        </w:rPr>
      </w:pPr>
      <w:r w:rsidRPr="00551467">
        <w:rPr>
          <w:rFonts w:ascii="Garamond" w:hAnsi="Garamond"/>
          <w:sz w:val="22"/>
          <w:szCs w:val="22"/>
        </w:rPr>
        <w:lastRenderedPageBreak/>
        <w:t xml:space="preserve">Under direct supervision of </w:t>
      </w:r>
      <w:r w:rsidR="007C1720">
        <w:rPr>
          <w:rFonts w:ascii="Garamond" w:hAnsi="Garamond"/>
          <w:sz w:val="22"/>
          <w:szCs w:val="22"/>
        </w:rPr>
        <w:t xml:space="preserve">the </w:t>
      </w:r>
      <w:r w:rsidRPr="00551467">
        <w:rPr>
          <w:rFonts w:ascii="Garamond" w:hAnsi="Garamond"/>
          <w:sz w:val="22"/>
          <w:szCs w:val="22"/>
        </w:rPr>
        <w:t>project CTA s</w:t>
      </w:r>
      <w:r w:rsidR="00C8703F" w:rsidRPr="00551467">
        <w:rPr>
          <w:rFonts w:ascii="Garamond" w:hAnsi="Garamond"/>
          <w:sz w:val="22"/>
          <w:szCs w:val="22"/>
        </w:rPr>
        <w:t>/he will particularly:</w:t>
      </w:r>
    </w:p>
    <w:p w:rsidR="00FF7D72" w:rsidRPr="00AC183D" w:rsidRDefault="00472BF0" w:rsidP="00021870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AC183D">
        <w:rPr>
          <w:rFonts w:ascii="Garamond" w:hAnsi="Garamond"/>
          <w:sz w:val="22"/>
          <w:szCs w:val="22"/>
        </w:rPr>
        <w:t xml:space="preserve">Develop a </w:t>
      </w:r>
      <w:r w:rsidR="00AC183D" w:rsidRPr="00AC183D">
        <w:rPr>
          <w:rFonts w:ascii="Garamond" w:hAnsi="Garamond"/>
          <w:sz w:val="22"/>
          <w:szCs w:val="22"/>
        </w:rPr>
        <w:t xml:space="preserve">draft Joint Decree of the Minister of Labour and Social Affairs of the Republic of Armenia and the Minister of Health of the Republic of Armenia, </w:t>
      </w:r>
      <w:r w:rsidR="00FF7D72" w:rsidRPr="00AC183D">
        <w:rPr>
          <w:rFonts w:ascii="Garamond" w:hAnsi="Garamond"/>
          <w:sz w:val="22"/>
          <w:szCs w:val="22"/>
        </w:rPr>
        <w:t xml:space="preserve">as indicated in the </w:t>
      </w:r>
      <w:proofErr w:type="spellStart"/>
      <w:r w:rsidR="00FF7D72" w:rsidRPr="00AC183D">
        <w:rPr>
          <w:rFonts w:ascii="Garamond" w:hAnsi="Garamond"/>
          <w:sz w:val="22"/>
          <w:szCs w:val="22"/>
        </w:rPr>
        <w:t>ToR</w:t>
      </w:r>
      <w:proofErr w:type="spellEnd"/>
      <w:r w:rsidR="00FF7D72" w:rsidRPr="00AC183D">
        <w:rPr>
          <w:rFonts w:ascii="Garamond" w:hAnsi="Garamond"/>
          <w:sz w:val="22"/>
          <w:szCs w:val="22"/>
        </w:rPr>
        <w:t xml:space="preserve"> of the </w:t>
      </w:r>
      <w:r w:rsidR="00AC183D">
        <w:rPr>
          <w:rFonts w:ascii="Garamond" w:hAnsi="Garamond"/>
          <w:sz w:val="22"/>
          <w:szCs w:val="22"/>
        </w:rPr>
        <w:t xml:space="preserve">task </w:t>
      </w:r>
      <w:r w:rsidR="00FF7D72" w:rsidRPr="00AC183D">
        <w:rPr>
          <w:rFonts w:ascii="Garamond" w:hAnsi="Garamond"/>
          <w:sz w:val="22"/>
          <w:szCs w:val="22"/>
        </w:rPr>
        <w:t>(Annex I);</w:t>
      </w:r>
    </w:p>
    <w:p w:rsidR="00AC183D" w:rsidRDefault="00AC183D" w:rsidP="00AC183D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AC183D">
        <w:rPr>
          <w:rFonts w:ascii="Garamond" w:hAnsi="Garamond"/>
          <w:sz w:val="22"/>
          <w:szCs w:val="22"/>
        </w:rPr>
        <w:t xml:space="preserve">Develop </w:t>
      </w:r>
      <w:r>
        <w:rPr>
          <w:rFonts w:ascii="Garamond" w:hAnsi="Garamond"/>
          <w:sz w:val="22"/>
          <w:szCs w:val="22"/>
        </w:rPr>
        <w:t xml:space="preserve">Annex I to the Joint Decree including </w:t>
      </w:r>
      <w:r w:rsidRPr="00AC183D">
        <w:rPr>
          <w:rFonts w:ascii="Garamond" w:hAnsi="Garamond"/>
          <w:sz w:val="22"/>
          <w:szCs w:val="22"/>
        </w:rPr>
        <w:t>sections of introduction/background, brief description of the situation, priorities, goals and objectives, expected results, financial resources, related risks.</w:t>
      </w:r>
    </w:p>
    <w:p w:rsidR="00B701D8" w:rsidRDefault="00AC183D" w:rsidP="00B701D8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Develop </w:t>
      </w:r>
      <w:r w:rsidRPr="00AC183D">
        <w:rPr>
          <w:rFonts w:ascii="Garamond" w:hAnsi="Garamond"/>
          <w:sz w:val="22"/>
          <w:szCs w:val="22"/>
        </w:rPr>
        <w:t>Annex II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to the Joint Decree including</w:t>
      </w:r>
      <w:r w:rsidRPr="00AC183D">
        <w:rPr>
          <w:rFonts w:ascii="Garamond" w:hAnsi="Garamond"/>
          <w:sz w:val="22"/>
          <w:szCs w:val="22"/>
        </w:rPr>
        <w:t xml:space="preserve"> a matrix of the National Action Plan with </w:t>
      </w:r>
      <w:r>
        <w:rPr>
          <w:rFonts w:ascii="Garamond" w:hAnsi="Garamond"/>
          <w:sz w:val="22"/>
          <w:szCs w:val="22"/>
        </w:rPr>
        <w:t xml:space="preserve">specific </w:t>
      </w:r>
      <w:r w:rsidRPr="00AC183D">
        <w:rPr>
          <w:rFonts w:ascii="Garamond" w:hAnsi="Garamond"/>
          <w:sz w:val="22"/>
          <w:szCs w:val="22"/>
        </w:rPr>
        <w:t>actions, expected results, time frames, indicators, key implementing institutions, co-implementers/partners, sources of financing.</w:t>
      </w:r>
    </w:p>
    <w:p w:rsidR="00623888" w:rsidRPr="00B701D8" w:rsidRDefault="00623888" w:rsidP="00B701D8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B701D8">
        <w:rPr>
          <w:rFonts w:ascii="Garamond" w:hAnsi="Garamond"/>
          <w:sz w:val="22"/>
          <w:szCs w:val="22"/>
        </w:rPr>
        <w:t>Prepare written individual or joint contributions on agreed topics circulated in advance of meetings and presenting them at the meetings for discussion;</w:t>
      </w:r>
    </w:p>
    <w:p w:rsidR="00623888" w:rsidRPr="00FF7D72" w:rsidRDefault="00623888" w:rsidP="00B701D8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FF7D72">
        <w:rPr>
          <w:rFonts w:ascii="Garamond" w:hAnsi="Garamond"/>
          <w:sz w:val="22"/>
          <w:szCs w:val="22"/>
        </w:rPr>
        <w:t xml:space="preserve">Take an active part in deliberations, commenting on presentations, documents, and the drafts of </w:t>
      </w:r>
      <w:r w:rsidR="00BA6287" w:rsidRPr="00FF7D72">
        <w:rPr>
          <w:rFonts w:ascii="Garamond" w:hAnsi="Garamond"/>
          <w:sz w:val="22"/>
          <w:szCs w:val="22"/>
        </w:rPr>
        <w:t xml:space="preserve">the </w:t>
      </w:r>
      <w:r w:rsidR="00B701D8">
        <w:rPr>
          <w:rFonts w:ascii="Garamond" w:hAnsi="Garamond"/>
          <w:sz w:val="22"/>
          <w:szCs w:val="22"/>
        </w:rPr>
        <w:t>National Action Plan</w:t>
      </w:r>
      <w:r w:rsidRPr="00FF7D72">
        <w:rPr>
          <w:rFonts w:ascii="Garamond" w:hAnsi="Garamond"/>
          <w:sz w:val="22"/>
          <w:szCs w:val="22"/>
        </w:rPr>
        <w:t xml:space="preserve">, and otherwise helping with the </w:t>
      </w:r>
      <w:r w:rsidR="00B701D8">
        <w:rPr>
          <w:rFonts w:ascii="Garamond" w:hAnsi="Garamond"/>
          <w:sz w:val="22"/>
          <w:szCs w:val="22"/>
        </w:rPr>
        <w:t xml:space="preserve">development </w:t>
      </w:r>
      <w:r w:rsidRPr="00FF7D72">
        <w:rPr>
          <w:rFonts w:ascii="Garamond" w:hAnsi="Garamond"/>
          <w:sz w:val="22"/>
          <w:szCs w:val="22"/>
        </w:rPr>
        <w:t xml:space="preserve">of </w:t>
      </w:r>
      <w:r w:rsidR="00BA6287" w:rsidRPr="00FF7D72">
        <w:rPr>
          <w:rFonts w:ascii="Garamond" w:hAnsi="Garamond"/>
          <w:sz w:val="22"/>
          <w:szCs w:val="22"/>
        </w:rPr>
        <w:t xml:space="preserve">the </w:t>
      </w:r>
      <w:r w:rsidR="00B701D8" w:rsidRPr="00B701D8">
        <w:rPr>
          <w:rFonts w:ascii="Garamond" w:hAnsi="Garamond"/>
          <w:sz w:val="22"/>
          <w:szCs w:val="22"/>
        </w:rPr>
        <w:t xml:space="preserve">National Action Plan </w:t>
      </w:r>
      <w:r w:rsidRPr="00FF7D72">
        <w:rPr>
          <w:rFonts w:ascii="Garamond" w:hAnsi="Garamond"/>
          <w:sz w:val="22"/>
          <w:szCs w:val="22"/>
        </w:rPr>
        <w:t>during the meetings;</w:t>
      </w:r>
    </w:p>
    <w:p w:rsidR="00522069" w:rsidRPr="00FF7D72" w:rsidRDefault="00522069" w:rsidP="00B701D8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FF7D72">
        <w:rPr>
          <w:rFonts w:ascii="Garamond" w:hAnsi="Garamond"/>
          <w:sz w:val="22"/>
          <w:szCs w:val="22"/>
        </w:rPr>
        <w:t xml:space="preserve">Submit written comments, when appropriate, on the contributions of other </w:t>
      </w:r>
      <w:r w:rsidR="00B701D8">
        <w:rPr>
          <w:rFonts w:ascii="Garamond" w:hAnsi="Garamond"/>
          <w:sz w:val="22"/>
          <w:szCs w:val="22"/>
        </w:rPr>
        <w:t xml:space="preserve">stakeholders </w:t>
      </w:r>
      <w:r w:rsidRPr="00FF7D72">
        <w:rPr>
          <w:rFonts w:ascii="Garamond" w:hAnsi="Garamond"/>
          <w:sz w:val="22"/>
          <w:szCs w:val="22"/>
        </w:rPr>
        <w:t xml:space="preserve">and on drafts of </w:t>
      </w:r>
      <w:r w:rsidR="00BA6287" w:rsidRPr="00FF7D72">
        <w:rPr>
          <w:rFonts w:ascii="Garamond" w:hAnsi="Garamond"/>
          <w:sz w:val="22"/>
          <w:szCs w:val="22"/>
        </w:rPr>
        <w:t xml:space="preserve">the </w:t>
      </w:r>
      <w:r w:rsidR="00B701D8" w:rsidRPr="00B701D8">
        <w:rPr>
          <w:rFonts w:ascii="Garamond" w:hAnsi="Garamond"/>
          <w:sz w:val="22"/>
          <w:szCs w:val="22"/>
        </w:rPr>
        <w:t xml:space="preserve">National Action Plan </w:t>
      </w:r>
      <w:r w:rsidRPr="00FF7D72">
        <w:rPr>
          <w:rFonts w:ascii="Garamond" w:hAnsi="Garamond"/>
          <w:sz w:val="22"/>
          <w:szCs w:val="22"/>
        </w:rPr>
        <w:t>after meeting</w:t>
      </w:r>
      <w:r w:rsidR="0054352C" w:rsidRPr="00FF7D72">
        <w:rPr>
          <w:rFonts w:ascii="Garamond" w:hAnsi="Garamond"/>
          <w:sz w:val="22"/>
          <w:szCs w:val="22"/>
        </w:rPr>
        <w:t>s and peer reviews</w:t>
      </w:r>
      <w:r w:rsidRPr="00FF7D72">
        <w:rPr>
          <w:rFonts w:ascii="Garamond" w:hAnsi="Garamond"/>
          <w:sz w:val="22"/>
          <w:szCs w:val="22"/>
        </w:rPr>
        <w:t>;</w:t>
      </w:r>
    </w:p>
    <w:p w:rsidR="002A2C3F" w:rsidRPr="00FF7D72" w:rsidRDefault="002A2C3F" w:rsidP="002A2C3F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sz w:val="22"/>
          <w:szCs w:val="22"/>
        </w:rPr>
      </w:pPr>
      <w:r w:rsidRPr="00FF7D72">
        <w:rPr>
          <w:rFonts w:ascii="Garamond" w:hAnsi="Garamond"/>
          <w:sz w:val="22"/>
          <w:szCs w:val="22"/>
        </w:rPr>
        <w:t>Participate in other meetings and events including delivering presentations at conferences and workshops as agreed with the ICHD.</w:t>
      </w:r>
    </w:p>
    <w:p w:rsidR="00B82924" w:rsidRPr="004A2CDA" w:rsidRDefault="00B82924" w:rsidP="004A2CDA">
      <w:pPr>
        <w:spacing w:after="120"/>
        <w:rPr>
          <w:rFonts w:ascii="Garamond" w:hAnsi="Garamond"/>
          <w:sz w:val="22"/>
          <w:szCs w:val="22"/>
        </w:rPr>
      </w:pPr>
    </w:p>
    <w:p w:rsidR="006E4C07" w:rsidRPr="006C7386" w:rsidRDefault="000F371C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 xml:space="preserve">Key </w:t>
      </w:r>
      <w:r w:rsidR="006E4C07" w:rsidRPr="006C7386">
        <w:rPr>
          <w:rFonts w:ascii="Garamond" w:hAnsi="Garamond"/>
          <w:b/>
          <w:lang w:val="en-GB"/>
        </w:rPr>
        <w:t>Deliverables</w:t>
      </w:r>
    </w:p>
    <w:p w:rsidR="00522069" w:rsidRDefault="00522069" w:rsidP="00A06BDA">
      <w:pPr>
        <w:spacing w:after="120"/>
        <w:rPr>
          <w:rFonts w:ascii="Garamond" w:hAnsi="Garamond"/>
          <w:sz w:val="22"/>
          <w:szCs w:val="22"/>
        </w:rPr>
      </w:pPr>
    </w:p>
    <w:p w:rsidR="006E4C07" w:rsidRPr="00551467" w:rsidRDefault="006E4C07" w:rsidP="007700A5">
      <w:pPr>
        <w:tabs>
          <w:tab w:val="right" w:pos="9027"/>
        </w:tabs>
        <w:spacing w:after="120"/>
        <w:rPr>
          <w:rFonts w:ascii="Garamond" w:hAnsi="Garamond"/>
          <w:sz w:val="22"/>
          <w:szCs w:val="22"/>
        </w:rPr>
      </w:pPr>
      <w:r w:rsidRPr="00551467">
        <w:rPr>
          <w:rFonts w:ascii="Garamond" w:hAnsi="Garamond"/>
          <w:sz w:val="22"/>
          <w:szCs w:val="22"/>
        </w:rPr>
        <w:t xml:space="preserve">The </w:t>
      </w:r>
      <w:r w:rsidR="007F4D8B">
        <w:rPr>
          <w:rFonts w:ascii="Garamond" w:hAnsi="Garamond"/>
          <w:sz w:val="22"/>
          <w:szCs w:val="22"/>
        </w:rPr>
        <w:t xml:space="preserve">Expert </w:t>
      </w:r>
      <w:r w:rsidRPr="00551467">
        <w:rPr>
          <w:rFonts w:ascii="Garamond" w:hAnsi="Garamond"/>
          <w:sz w:val="22"/>
          <w:szCs w:val="22"/>
        </w:rPr>
        <w:t xml:space="preserve">shall deliver the below key outputs to ICHD </w:t>
      </w:r>
      <w:r w:rsidR="007F4D8B">
        <w:rPr>
          <w:rFonts w:ascii="Garamond" w:hAnsi="Garamond"/>
          <w:sz w:val="22"/>
          <w:szCs w:val="22"/>
        </w:rPr>
        <w:t>acting as a Member to the Expert Group</w:t>
      </w:r>
      <w:r w:rsidRPr="00551467">
        <w:rPr>
          <w:rFonts w:ascii="Garamond" w:hAnsi="Garamond"/>
          <w:sz w:val="22"/>
          <w:szCs w:val="22"/>
        </w:rPr>
        <w:t>:</w:t>
      </w:r>
    </w:p>
    <w:p w:rsidR="00337E54" w:rsidRPr="005E520F" w:rsidRDefault="00DA79AF" w:rsidP="00DA79AF">
      <w:pPr>
        <w:numPr>
          <w:ilvl w:val="0"/>
          <w:numId w:val="1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First Draft</w:t>
      </w:r>
      <w:r w:rsidR="005E520F" w:rsidRPr="005E520F">
        <w:rPr>
          <w:rFonts w:ascii="Garamond" w:hAnsi="Garamond"/>
          <w:sz w:val="22"/>
          <w:szCs w:val="22"/>
        </w:rPr>
        <w:t xml:space="preserve"> </w:t>
      </w:r>
      <w:r w:rsidR="00343E29">
        <w:rPr>
          <w:rFonts w:ascii="Garamond" w:hAnsi="Garamond"/>
          <w:sz w:val="22"/>
          <w:szCs w:val="22"/>
        </w:rPr>
        <w:t xml:space="preserve">National Action Plan </w:t>
      </w:r>
      <w:r w:rsidR="00337E54" w:rsidRPr="005E520F">
        <w:rPr>
          <w:rFonts w:ascii="Garamond" w:hAnsi="Garamond"/>
          <w:sz w:val="22"/>
          <w:szCs w:val="22"/>
        </w:rPr>
        <w:t xml:space="preserve">by </w:t>
      </w:r>
      <w:r w:rsidR="008C5F0C">
        <w:rPr>
          <w:rFonts w:ascii="Sylfaen" w:hAnsi="Sylfaen"/>
          <w:sz w:val="22"/>
          <w:szCs w:val="22"/>
          <w:lang w:val="hy-AM"/>
        </w:rPr>
        <w:t>15</w:t>
      </w:r>
      <w:r>
        <w:rPr>
          <w:rFonts w:ascii="Garamond" w:hAnsi="Garamond"/>
          <w:sz w:val="22"/>
          <w:szCs w:val="22"/>
        </w:rPr>
        <w:t xml:space="preserve"> </w:t>
      </w:r>
      <w:r w:rsidR="00343E29">
        <w:rPr>
          <w:sz w:val="22"/>
          <w:szCs w:val="22"/>
          <w:lang w:val="en-US"/>
        </w:rPr>
        <w:t xml:space="preserve">April </w:t>
      </w:r>
      <w:r w:rsidR="00337E54" w:rsidRPr="005E520F">
        <w:rPr>
          <w:rFonts w:ascii="Garamond" w:hAnsi="Garamond"/>
          <w:sz w:val="22"/>
          <w:szCs w:val="22"/>
        </w:rPr>
        <w:t>201</w:t>
      </w:r>
      <w:r w:rsidR="00343E29">
        <w:rPr>
          <w:rFonts w:ascii="Garamond" w:hAnsi="Garamond"/>
          <w:sz w:val="22"/>
          <w:szCs w:val="22"/>
        </w:rPr>
        <w:t>8</w:t>
      </w:r>
      <w:r w:rsidR="00337E54" w:rsidRPr="005E520F">
        <w:rPr>
          <w:rFonts w:ascii="Garamond" w:hAnsi="Garamond"/>
          <w:sz w:val="22"/>
          <w:szCs w:val="22"/>
        </w:rPr>
        <w:t>;</w:t>
      </w:r>
    </w:p>
    <w:p w:rsidR="00DA3AF7" w:rsidRPr="00551467" w:rsidRDefault="00DA79AF" w:rsidP="00DA79AF">
      <w:pPr>
        <w:numPr>
          <w:ilvl w:val="0"/>
          <w:numId w:val="1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Final </w:t>
      </w:r>
      <w:r w:rsidRPr="00DA79AF">
        <w:rPr>
          <w:rFonts w:ascii="Garamond" w:hAnsi="Garamond"/>
          <w:sz w:val="22"/>
          <w:szCs w:val="22"/>
        </w:rPr>
        <w:t xml:space="preserve">Draft </w:t>
      </w:r>
      <w:r w:rsidR="00343E29">
        <w:rPr>
          <w:rFonts w:ascii="Garamond" w:hAnsi="Garamond"/>
          <w:sz w:val="22"/>
          <w:szCs w:val="22"/>
        </w:rPr>
        <w:t xml:space="preserve">National Action Plan </w:t>
      </w:r>
      <w:r w:rsidR="005E520F" w:rsidRPr="005E520F">
        <w:rPr>
          <w:rFonts w:ascii="Garamond" w:hAnsi="Garamond"/>
          <w:sz w:val="22"/>
          <w:szCs w:val="22"/>
        </w:rPr>
        <w:t xml:space="preserve">by </w:t>
      </w:r>
      <w:r w:rsidR="008C5F0C">
        <w:rPr>
          <w:rFonts w:ascii="Garamond" w:hAnsi="Garamond"/>
          <w:sz w:val="22"/>
          <w:szCs w:val="22"/>
        </w:rPr>
        <w:t>31</w:t>
      </w:r>
      <w:r w:rsidRPr="00DA79AF">
        <w:rPr>
          <w:rFonts w:ascii="Garamond" w:hAnsi="Garamond"/>
          <w:sz w:val="22"/>
          <w:szCs w:val="22"/>
        </w:rPr>
        <w:t xml:space="preserve"> </w:t>
      </w:r>
      <w:r w:rsidR="00343E29">
        <w:rPr>
          <w:rFonts w:ascii="Garamond" w:hAnsi="Garamond"/>
          <w:sz w:val="22"/>
          <w:szCs w:val="22"/>
        </w:rPr>
        <w:t xml:space="preserve">May </w:t>
      </w:r>
      <w:r w:rsidRPr="00DA79AF">
        <w:rPr>
          <w:rFonts w:ascii="Garamond" w:hAnsi="Garamond"/>
          <w:sz w:val="22"/>
          <w:szCs w:val="22"/>
        </w:rPr>
        <w:t>201</w:t>
      </w:r>
      <w:r w:rsidR="00343E29">
        <w:rPr>
          <w:rFonts w:ascii="Garamond" w:hAnsi="Garamond"/>
          <w:sz w:val="22"/>
          <w:szCs w:val="22"/>
        </w:rPr>
        <w:t>8</w:t>
      </w:r>
      <w:r w:rsidR="005E520F">
        <w:rPr>
          <w:rFonts w:ascii="Garamond" w:hAnsi="Garamond"/>
          <w:sz w:val="22"/>
          <w:szCs w:val="22"/>
        </w:rPr>
        <w:t>.</w:t>
      </w:r>
    </w:p>
    <w:p w:rsidR="000F371C" w:rsidRDefault="000F371C" w:rsidP="00AE23D7">
      <w:pPr>
        <w:spacing w:after="120"/>
        <w:ind w:left="720"/>
        <w:rPr>
          <w:rFonts w:ascii="Garamond" w:hAnsi="Garamond"/>
          <w:sz w:val="22"/>
          <w:szCs w:val="22"/>
        </w:rPr>
      </w:pPr>
    </w:p>
    <w:p w:rsidR="006E4C07" w:rsidRPr="006C7386" w:rsidRDefault="006E4C07" w:rsidP="006C7386">
      <w:pPr>
        <w:pStyle w:val="Heading1"/>
        <w:numPr>
          <w:ilvl w:val="0"/>
          <w:numId w:val="5"/>
        </w:numPr>
        <w:rPr>
          <w:rFonts w:ascii="Garamond" w:hAnsi="Garamond"/>
          <w:b/>
          <w:lang w:val="en-GB"/>
        </w:rPr>
      </w:pPr>
      <w:r w:rsidRPr="006C7386">
        <w:rPr>
          <w:rFonts w:ascii="Garamond" w:hAnsi="Garamond"/>
          <w:b/>
          <w:lang w:val="en-GB"/>
        </w:rPr>
        <w:t>Qualifications:</w:t>
      </w:r>
    </w:p>
    <w:p w:rsidR="00A2693B" w:rsidRDefault="00A2693B" w:rsidP="00A06BDA">
      <w:pPr>
        <w:spacing w:after="120"/>
        <w:rPr>
          <w:rFonts w:ascii="Garamond" w:hAnsi="Garamond"/>
          <w:sz w:val="22"/>
          <w:szCs w:val="22"/>
        </w:rPr>
      </w:pPr>
    </w:p>
    <w:p w:rsidR="006E4C07" w:rsidRPr="00551467" w:rsidRDefault="006E4C07" w:rsidP="007700A5">
      <w:pPr>
        <w:tabs>
          <w:tab w:val="right" w:pos="9027"/>
        </w:tabs>
        <w:spacing w:after="120"/>
        <w:rPr>
          <w:rFonts w:ascii="Garamond" w:hAnsi="Garamond"/>
          <w:sz w:val="22"/>
          <w:szCs w:val="22"/>
        </w:rPr>
      </w:pPr>
      <w:r w:rsidRPr="00551467">
        <w:rPr>
          <w:rFonts w:ascii="Garamond" w:hAnsi="Garamond"/>
          <w:sz w:val="22"/>
          <w:szCs w:val="22"/>
        </w:rPr>
        <w:t xml:space="preserve">The </w:t>
      </w:r>
      <w:r w:rsidR="00A2693B">
        <w:rPr>
          <w:rFonts w:ascii="Garamond" w:hAnsi="Garamond"/>
          <w:sz w:val="22"/>
          <w:szCs w:val="22"/>
        </w:rPr>
        <w:t xml:space="preserve">Expert </w:t>
      </w:r>
      <w:r w:rsidRPr="00551467">
        <w:rPr>
          <w:rFonts w:ascii="Garamond" w:hAnsi="Garamond"/>
          <w:sz w:val="22"/>
          <w:szCs w:val="22"/>
        </w:rPr>
        <w:t>shall have:</w:t>
      </w:r>
    </w:p>
    <w:p w:rsidR="006E4C07" w:rsidRPr="000E2AEF" w:rsidRDefault="00E55421" w:rsidP="00C852E3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6E4C07" w:rsidRPr="000E2AEF">
        <w:rPr>
          <w:rFonts w:ascii="Garamond" w:hAnsi="Garamond"/>
          <w:sz w:val="22"/>
          <w:szCs w:val="22"/>
        </w:rPr>
        <w:t xml:space="preserve">cademic </w:t>
      </w:r>
      <w:r w:rsidR="00E04EF8" w:rsidRPr="000E2AEF">
        <w:rPr>
          <w:rFonts w:ascii="Garamond" w:hAnsi="Garamond"/>
          <w:sz w:val="22"/>
          <w:szCs w:val="22"/>
        </w:rPr>
        <w:t xml:space="preserve">degree in social or </w:t>
      </w:r>
      <w:r w:rsidR="00C852E3" w:rsidRPr="000E2AEF">
        <w:rPr>
          <w:rFonts w:ascii="Garamond" w:hAnsi="Garamond"/>
          <w:sz w:val="22"/>
          <w:szCs w:val="22"/>
        </w:rPr>
        <w:t xml:space="preserve">political science, economics, </w:t>
      </w:r>
      <w:r w:rsidR="006E4C07" w:rsidRPr="000E2AEF">
        <w:rPr>
          <w:rFonts w:ascii="Garamond" w:hAnsi="Garamond"/>
          <w:sz w:val="22"/>
          <w:szCs w:val="22"/>
        </w:rPr>
        <w:t>public administration, law</w:t>
      </w:r>
      <w:r w:rsidR="00C852E3" w:rsidRPr="000E2AEF">
        <w:rPr>
          <w:rFonts w:ascii="Garamond" w:hAnsi="Garamond"/>
          <w:sz w:val="22"/>
          <w:szCs w:val="22"/>
        </w:rPr>
        <w:t xml:space="preserve"> or related field;</w:t>
      </w:r>
    </w:p>
    <w:p w:rsidR="00E04EF8" w:rsidRDefault="00184D38" w:rsidP="00F5557C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 xml:space="preserve">Excellent knowledge of the </w:t>
      </w:r>
      <w:r w:rsidR="00F5557C" w:rsidRPr="00F5557C">
        <w:rPr>
          <w:rFonts w:ascii="Garamond" w:hAnsi="Garamond"/>
          <w:sz w:val="22"/>
          <w:szCs w:val="22"/>
        </w:rPr>
        <w:t xml:space="preserve">local and national policy environments, </w:t>
      </w:r>
      <w:r w:rsidR="00E04EF8" w:rsidRPr="000E2AEF">
        <w:rPr>
          <w:rFonts w:ascii="Garamond" w:hAnsi="Garamond"/>
          <w:sz w:val="22"/>
          <w:szCs w:val="22"/>
        </w:rPr>
        <w:t xml:space="preserve">policy, regulatory </w:t>
      </w:r>
      <w:r w:rsidRPr="000E2AEF">
        <w:rPr>
          <w:rFonts w:ascii="Garamond" w:hAnsi="Garamond"/>
          <w:sz w:val="22"/>
          <w:szCs w:val="22"/>
        </w:rPr>
        <w:t>and institutional framework</w:t>
      </w:r>
      <w:r w:rsidR="00E04EF8" w:rsidRPr="000E2AEF">
        <w:rPr>
          <w:rFonts w:ascii="Garamond" w:hAnsi="Garamond"/>
          <w:sz w:val="22"/>
          <w:szCs w:val="22"/>
        </w:rPr>
        <w:t>s</w:t>
      </w:r>
      <w:r w:rsidRPr="000E2AEF">
        <w:rPr>
          <w:rFonts w:ascii="Garamond" w:hAnsi="Garamond"/>
          <w:sz w:val="22"/>
          <w:szCs w:val="22"/>
        </w:rPr>
        <w:t xml:space="preserve"> </w:t>
      </w:r>
      <w:r w:rsidR="00E04EF8" w:rsidRPr="000E2AEF">
        <w:rPr>
          <w:rFonts w:ascii="Garamond" w:hAnsi="Garamond"/>
          <w:sz w:val="22"/>
          <w:szCs w:val="22"/>
        </w:rPr>
        <w:t xml:space="preserve">and </w:t>
      </w:r>
      <w:r w:rsidRPr="000E2AEF">
        <w:rPr>
          <w:rFonts w:ascii="Garamond" w:hAnsi="Garamond"/>
          <w:sz w:val="22"/>
          <w:szCs w:val="22"/>
        </w:rPr>
        <w:t>public administration system of Armenia</w:t>
      </w:r>
      <w:r w:rsidR="00E04EF8" w:rsidRPr="000E2AEF">
        <w:rPr>
          <w:rFonts w:ascii="Garamond" w:hAnsi="Garamond"/>
          <w:sz w:val="22"/>
          <w:szCs w:val="22"/>
        </w:rPr>
        <w:t>;</w:t>
      </w:r>
    </w:p>
    <w:p w:rsidR="00F5557C" w:rsidRDefault="00484149" w:rsidP="00486BDB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484149">
        <w:rPr>
          <w:rFonts w:ascii="Garamond" w:hAnsi="Garamond"/>
          <w:sz w:val="22"/>
          <w:szCs w:val="22"/>
        </w:rPr>
        <w:t>Excellent knowledge of the</w:t>
      </w:r>
      <w:r>
        <w:rPr>
          <w:rFonts w:ascii="Garamond" w:hAnsi="Garamond"/>
          <w:sz w:val="22"/>
          <w:szCs w:val="22"/>
        </w:rPr>
        <w:t xml:space="preserve"> p</w:t>
      </w:r>
      <w:r w:rsidR="00F5557C" w:rsidRPr="00484149">
        <w:rPr>
          <w:rFonts w:ascii="Garamond" w:hAnsi="Garamond"/>
          <w:sz w:val="22"/>
          <w:szCs w:val="22"/>
        </w:rPr>
        <w:t xml:space="preserve">olitical processes, power brokering, and key political actors/champions in </w:t>
      </w:r>
      <w:r>
        <w:rPr>
          <w:rFonts w:ascii="Garamond" w:hAnsi="Garamond"/>
          <w:sz w:val="22"/>
          <w:szCs w:val="22"/>
        </w:rPr>
        <w:t>the relevant sectors;</w:t>
      </w:r>
    </w:p>
    <w:p w:rsidR="00F5557C" w:rsidRDefault="00484149" w:rsidP="004A1DAF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484149">
        <w:rPr>
          <w:rFonts w:ascii="Garamond" w:hAnsi="Garamond"/>
          <w:sz w:val="22"/>
          <w:szCs w:val="22"/>
        </w:rPr>
        <w:t>Knowledge of p</w:t>
      </w:r>
      <w:r w:rsidR="00F5557C" w:rsidRPr="00484149">
        <w:rPr>
          <w:rFonts w:ascii="Garamond" w:hAnsi="Garamond"/>
          <w:sz w:val="22"/>
          <w:szCs w:val="22"/>
        </w:rPr>
        <w:t>rocesses for the uptake of policy by national/subnational institutions, including funding mechanisms and other systems</w:t>
      </w:r>
      <w:r w:rsidRPr="00484149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b</w:t>
      </w:r>
      <w:r w:rsidR="00F5557C" w:rsidRPr="00484149">
        <w:rPr>
          <w:rFonts w:ascii="Garamond" w:hAnsi="Garamond"/>
          <w:sz w:val="22"/>
          <w:szCs w:val="22"/>
        </w:rPr>
        <w:t>enefits of and approaches to facilitating the use of evidence to inform different stages of the policy process</w:t>
      </w:r>
      <w:r>
        <w:rPr>
          <w:rFonts w:ascii="Garamond" w:hAnsi="Garamond"/>
          <w:sz w:val="22"/>
          <w:szCs w:val="22"/>
        </w:rPr>
        <w:t>;</w:t>
      </w:r>
    </w:p>
    <w:p w:rsidR="00184D38" w:rsidRPr="000E2AEF" w:rsidRDefault="00E04EF8" w:rsidP="005348CF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>E</w:t>
      </w:r>
      <w:r w:rsidR="00184D38" w:rsidRPr="000E2AEF">
        <w:rPr>
          <w:rFonts w:ascii="Garamond" w:hAnsi="Garamond"/>
          <w:sz w:val="22"/>
          <w:szCs w:val="22"/>
        </w:rPr>
        <w:t>xcellent knowledge of gender issues, human and reproductive rights;</w:t>
      </w:r>
    </w:p>
    <w:p w:rsidR="00184D38" w:rsidRDefault="00184D38" w:rsidP="00184D38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 xml:space="preserve">At least </w:t>
      </w:r>
      <w:r w:rsidR="009A3DA7">
        <w:rPr>
          <w:rFonts w:ascii="Garamond" w:hAnsi="Garamond"/>
          <w:sz w:val="22"/>
          <w:szCs w:val="22"/>
        </w:rPr>
        <w:t>7</w:t>
      </w:r>
      <w:r w:rsidR="00E04EF8" w:rsidRPr="000E2AEF">
        <w:rPr>
          <w:rFonts w:ascii="Garamond" w:hAnsi="Garamond"/>
          <w:sz w:val="22"/>
          <w:szCs w:val="22"/>
        </w:rPr>
        <w:t xml:space="preserve"> </w:t>
      </w:r>
      <w:r w:rsidRPr="000E2AEF">
        <w:rPr>
          <w:rFonts w:ascii="Garamond" w:hAnsi="Garamond"/>
          <w:sz w:val="22"/>
          <w:szCs w:val="22"/>
        </w:rPr>
        <w:t xml:space="preserve">years of relevant work experience at the national or international level in </w:t>
      </w:r>
      <w:r w:rsidR="00E04EF8" w:rsidRPr="000E2AEF">
        <w:rPr>
          <w:rFonts w:ascii="Garamond" w:hAnsi="Garamond"/>
          <w:sz w:val="22"/>
          <w:szCs w:val="22"/>
        </w:rPr>
        <w:t xml:space="preserve">social and gender studies, </w:t>
      </w:r>
      <w:r w:rsidRPr="000E2AEF">
        <w:rPr>
          <w:rFonts w:ascii="Garamond" w:hAnsi="Garamond"/>
          <w:sz w:val="22"/>
          <w:szCs w:val="22"/>
        </w:rPr>
        <w:t xml:space="preserve">political affairs, development, </w:t>
      </w:r>
      <w:r w:rsidR="00420B80">
        <w:rPr>
          <w:rFonts w:ascii="Garamond" w:hAnsi="Garamond"/>
          <w:sz w:val="22"/>
          <w:szCs w:val="22"/>
        </w:rPr>
        <w:t xml:space="preserve">policy research, </w:t>
      </w:r>
      <w:r w:rsidRPr="000E2AEF">
        <w:rPr>
          <w:rFonts w:ascii="Garamond" w:hAnsi="Garamond"/>
          <w:sz w:val="22"/>
          <w:szCs w:val="22"/>
        </w:rPr>
        <w:t xml:space="preserve">with experience in a bilateral, multilateral or international organization </w:t>
      </w:r>
      <w:r w:rsidR="00973352" w:rsidRPr="000E2AEF">
        <w:rPr>
          <w:rFonts w:ascii="Garamond" w:hAnsi="Garamond"/>
          <w:sz w:val="22"/>
          <w:szCs w:val="22"/>
        </w:rPr>
        <w:t xml:space="preserve">as </w:t>
      </w:r>
      <w:r w:rsidRPr="000E2AEF">
        <w:rPr>
          <w:rFonts w:ascii="Garamond" w:hAnsi="Garamond"/>
          <w:sz w:val="22"/>
          <w:szCs w:val="22"/>
        </w:rPr>
        <w:t>a great asset;</w:t>
      </w:r>
    </w:p>
    <w:p w:rsidR="00DA3A71" w:rsidRDefault="005C03E4" w:rsidP="005A1152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Excellent skills </w:t>
      </w:r>
      <w:r w:rsidR="00E55421">
        <w:rPr>
          <w:rFonts w:ascii="Garamond" w:hAnsi="Garamond"/>
          <w:sz w:val="22"/>
          <w:szCs w:val="22"/>
        </w:rPr>
        <w:t>t</w:t>
      </w:r>
      <w:r w:rsidR="00DA3A71" w:rsidRPr="00DA3A71">
        <w:rPr>
          <w:rFonts w:ascii="Garamond" w:hAnsi="Garamond"/>
          <w:sz w:val="22"/>
          <w:szCs w:val="22"/>
        </w:rPr>
        <w:t>o be able to listen, communicate, negotiate, and influence others to participate in monitoring the processes of policy development and implementation;</w:t>
      </w:r>
    </w:p>
    <w:p w:rsidR="00DA3A71" w:rsidRDefault="00DA3A71" w:rsidP="005A1152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Skills to c</w:t>
      </w:r>
      <w:r w:rsidRPr="00DA3A71">
        <w:rPr>
          <w:rFonts w:ascii="Garamond" w:hAnsi="Garamond"/>
          <w:sz w:val="22"/>
          <w:szCs w:val="22"/>
        </w:rPr>
        <w:t>ollect and analy</w:t>
      </w:r>
      <w:r>
        <w:rPr>
          <w:rFonts w:ascii="Garamond" w:hAnsi="Garamond"/>
          <w:sz w:val="22"/>
          <w:szCs w:val="22"/>
        </w:rPr>
        <w:t>s</w:t>
      </w:r>
      <w:r w:rsidRPr="00DA3A71">
        <w:rPr>
          <w:rFonts w:ascii="Garamond" w:hAnsi="Garamond"/>
          <w:sz w:val="22"/>
          <w:szCs w:val="22"/>
        </w:rPr>
        <w:t>e data from primary and secondary sources in the policy process</w:t>
      </w:r>
      <w:r>
        <w:rPr>
          <w:rFonts w:ascii="Garamond" w:hAnsi="Garamond"/>
          <w:sz w:val="22"/>
          <w:szCs w:val="22"/>
        </w:rPr>
        <w:t>;</w:t>
      </w:r>
    </w:p>
    <w:p w:rsidR="00DA3A71" w:rsidRDefault="00487770" w:rsidP="00487770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Ability </w:t>
      </w:r>
      <w:r w:rsidR="00DA3A71" w:rsidRPr="00DA3A71">
        <w:rPr>
          <w:rFonts w:ascii="Garamond" w:hAnsi="Garamond"/>
          <w:sz w:val="22"/>
          <w:szCs w:val="22"/>
        </w:rPr>
        <w:t xml:space="preserve">to identify, analyse, and engage a broad spectrum of stakeholders in policy </w:t>
      </w:r>
      <w:r w:rsidR="00177E55">
        <w:rPr>
          <w:rFonts w:ascii="Garamond" w:hAnsi="Garamond"/>
          <w:sz w:val="22"/>
          <w:szCs w:val="22"/>
        </w:rPr>
        <w:t>analysis and design</w:t>
      </w:r>
      <w:r w:rsidR="00DA3A71" w:rsidRPr="00DA3A71">
        <w:rPr>
          <w:rFonts w:ascii="Garamond" w:hAnsi="Garamond"/>
          <w:sz w:val="22"/>
          <w:szCs w:val="22"/>
        </w:rPr>
        <w:t>, including national-level policymakers, advocates, technical specialists, and citizen groups</w:t>
      </w:r>
      <w:r>
        <w:rPr>
          <w:rFonts w:ascii="Garamond" w:hAnsi="Garamond"/>
          <w:sz w:val="22"/>
          <w:szCs w:val="22"/>
        </w:rPr>
        <w:t xml:space="preserve">, as well as </w:t>
      </w:r>
      <w:r w:rsidR="00DA3A71" w:rsidRPr="00DA3A71">
        <w:rPr>
          <w:rFonts w:ascii="Garamond" w:hAnsi="Garamond"/>
          <w:sz w:val="22"/>
          <w:szCs w:val="22"/>
        </w:rPr>
        <w:t>to identify where a policy issue or problem lies in the policy process and chart out a pathway for successfully developing and/or implementing the policy;</w:t>
      </w:r>
    </w:p>
    <w:p w:rsidR="00DA3A71" w:rsidRDefault="00487770" w:rsidP="00DA3A71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f</w:t>
      </w:r>
      <w:r w:rsidR="00DA3A71" w:rsidRPr="00487770">
        <w:rPr>
          <w:rFonts w:ascii="Garamond" w:hAnsi="Garamond"/>
          <w:sz w:val="22"/>
          <w:szCs w:val="22"/>
        </w:rPr>
        <w:t>acilitate the use of information at different points in the policy process</w:t>
      </w:r>
      <w:r>
        <w:rPr>
          <w:rFonts w:ascii="Garamond" w:hAnsi="Garamond"/>
          <w:sz w:val="22"/>
          <w:szCs w:val="22"/>
        </w:rPr>
        <w:t>;</w:t>
      </w:r>
    </w:p>
    <w:p w:rsidR="00487770" w:rsidRPr="00487770" w:rsidRDefault="00487770" w:rsidP="00487770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487770">
        <w:rPr>
          <w:rFonts w:ascii="Garamond" w:hAnsi="Garamond"/>
          <w:sz w:val="22"/>
          <w:szCs w:val="22"/>
        </w:rPr>
        <w:t>Values working in collaboration</w:t>
      </w:r>
      <w:r>
        <w:rPr>
          <w:rFonts w:ascii="Garamond" w:hAnsi="Garamond"/>
          <w:sz w:val="22"/>
          <w:szCs w:val="22"/>
        </w:rPr>
        <w:t xml:space="preserve">, commitment </w:t>
      </w:r>
      <w:r w:rsidRPr="00487770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 xml:space="preserve">ability to </w:t>
      </w:r>
      <w:r w:rsidRPr="00487770">
        <w:rPr>
          <w:rFonts w:ascii="Garamond" w:hAnsi="Garamond"/>
          <w:sz w:val="22"/>
          <w:szCs w:val="22"/>
        </w:rPr>
        <w:t xml:space="preserve">remain engaged and monitor issues over the </w:t>
      </w:r>
      <w:r>
        <w:rPr>
          <w:rFonts w:ascii="Garamond" w:hAnsi="Garamond"/>
          <w:sz w:val="22"/>
          <w:szCs w:val="22"/>
        </w:rPr>
        <w:t xml:space="preserve">required </w:t>
      </w:r>
      <w:r w:rsidRPr="00487770">
        <w:rPr>
          <w:rFonts w:ascii="Garamond" w:hAnsi="Garamond"/>
          <w:sz w:val="22"/>
          <w:szCs w:val="22"/>
        </w:rPr>
        <w:t>term</w:t>
      </w:r>
      <w:r>
        <w:rPr>
          <w:rFonts w:ascii="Garamond" w:hAnsi="Garamond"/>
          <w:sz w:val="22"/>
          <w:szCs w:val="22"/>
        </w:rPr>
        <w:t>;</w:t>
      </w:r>
    </w:p>
    <w:p w:rsidR="006E4C07" w:rsidRPr="000E2AEF" w:rsidRDefault="00184D38" w:rsidP="00184D38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>Maturity, cultural sensitivity, tactfulness, diplomacy, inter-personal skills and ability to work well under pressure in a demanding environment;</w:t>
      </w:r>
    </w:p>
    <w:p w:rsidR="00BE37A6" w:rsidRPr="000E2AEF" w:rsidRDefault="00BE37A6" w:rsidP="00184D38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 xml:space="preserve">Knowledge and respect of rules and regulations on project implementation of </w:t>
      </w:r>
      <w:r w:rsidR="00650510">
        <w:rPr>
          <w:rFonts w:ascii="Garamond" w:hAnsi="Garamond"/>
          <w:sz w:val="22"/>
          <w:szCs w:val="22"/>
        </w:rPr>
        <w:t xml:space="preserve">EU, UNFPA </w:t>
      </w:r>
      <w:r w:rsidRPr="000E2AEF">
        <w:rPr>
          <w:rFonts w:ascii="Garamond" w:hAnsi="Garamond"/>
          <w:sz w:val="22"/>
          <w:szCs w:val="22"/>
        </w:rPr>
        <w:t>and ICHD is a strong asset;</w:t>
      </w:r>
    </w:p>
    <w:p w:rsidR="00551467" w:rsidRPr="00D56CDA" w:rsidRDefault="00D56CDA" w:rsidP="00D56CDA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0E2AEF">
        <w:rPr>
          <w:rFonts w:ascii="Garamond" w:hAnsi="Garamond"/>
          <w:sz w:val="22"/>
          <w:szCs w:val="22"/>
        </w:rPr>
        <w:t>Proven excellent writing skills in Armenian</w:t>
      </w:r>
      <w:r>
        <w:rPr>
          <w:rFonts w:ascii="Garamond" w:hAnsi="Garamond"/>
          <w:sz w:val="22"/>
          <w:szCs w:val="22"/>
        </w:rPr>
        <w:t xml:space="preserve"> </w:t>
      </w:r>
      <w:r w:rsidR="00487770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>English being an asset</w:t>
      </w:r>
      <w:r w:rsidRPr="000E2AEF">
        <w:rPr>
          <w:rFonts w:ascii="Garamond" w:hAnsi="Garamond"/>
          <w:sz w:val="22"/>
          <w:szCs w:val="22"/>
        </w:rPr>
        <w:t>.</w:t>
      </w:r>
    </w:p>
    <w:sectPr w:rsidR="00551467" w:rsidRPr="00D56CDA" w:rsidSect="00A2639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67" w:rsidRDefault="00551467" w:rsidP="00551467">
      <w:r>
        <w:separator/>
      </w:r>
    </w:p>
  </w:endnote>
  <w:endnote w:type="continuationSeparator" w:id="0">
    <w:p w:rsidR="00551467" w:rsidRDefault="00551467" w:rsidP="005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67" w:rsidRDefault="00551467" w:rsidP="00551467">
      <w:r>
        <w:separator/>
      </w:r>
    </w:p>
  </w:footnote>
  <w:footnote w:type="continuationSeparator" w:id="0">
    <w:p w:rsidR="00551467" w:rsidRDefault="00551467" w:rsidP="00551467">
      <w:r>
        <w:continuationSeparator/>
      </w:r>
    </w:p>
  </w:footnote>
  <w:footnote w:id="1">
    <w:p w:rsidR="008340CF" w:rsidRPr="0037185A" w:rsidRDefault="008340CF" w:rsidP="008340CF">
      <w:pPr>
        <w:pStyle w:val="FootnoteText"/>
        <w:rPr>
          <w:rFonts w:ascii="Garamond" w:hAnsi="Garamond"/>
          <w:lang w:val="en-GB"/>
        </w:rPr>
      </w:pPr>
      <w:r w:rsidRPr="0037185A">
        <w:rPr>
          <w:rStyle w:val="FootnoteReference"/>
          <w:rFonts w:ascii="Garamond" w:hAnsi="Garamond"/>
          <w:lang w:val="en-GB"/>
        </w:rPr>
        <w:footnoteRef/>
      </w:r>
      <w:r w:rsidRPr="0037185A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Terms of Reference of the </w:t>
      </w:r>
      <w:r w:rsidR="00F277FD">
        <w:rPr>
          <w:rFonts w:ascii="Garamond" w:hAnsi="Garamond"/>
          <w:lang w:val="en-GB"/>
        </w:rPr>
        <w:t xml:space="preserve">Expertise </w:t>
      </w:r>
      <w:r>
        <w:rPr>
          <w:rFonts w:ascii="Garamond" w:hAnsi="Garamond"/>
          <w:lang w:val="en-GB"/>
        </w:rPr>
        <w:t xml:space="preserve">is defined in </w:t>
      </w:r>
      <w:r w:rsidRPr="0037185A">
        <w:rPr>
          <w:rFonts w:ascii="Garamond" w:hAnsi="Garamond"/>
          <w:lang w:val="en-GB"/>
        </w:rPr>
        <w:t>Annex I</w:t>
      </w:r>
      <w:r>
        <w:rPr>
          <w:rFonts w:ascii="Garamond" w:hAnsi="Garamond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271"/>
    <w:multiLevelType w:val="hybridMultilevel"/>
    <w:tmpl w:val="750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7C80"/>
    <w:multiLevelType w:val="hybridMultilevel"/>
    <w:tmpl w:val="2362D866"/>
    <w:lvl w:ilvl="0" w:tplc="4C4C51E4">
      <w:start w:val="1"/>
      <w:numFmt w:val="lowerRoman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2730"/>
    <w:multiLevelType w:val="hybridMultilevel"/>
    <w:tmpl w:val="92F8CB34"/>
    <w:lvl w:ilvl="0" w:tplc="D794D8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368B9"/>
    <w:multiLevelType w:val="hybridMultilevel"/>
    <w:tmpl w:val="88F0CC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07"/>
    <w:rsid w:val="00077AE1"/>
    <w:rsid w:val="000816B8"/>
    <w:rsid w:val="000A1AE8"/>
    <w:rsid w:val="000B07FB"/>
    <w:rsid w:val="000B3093"/>
    <w:rsid w:val="000E2AEF"/>
    <w:rsid w:val="000F18F7"/>
    <w:rsid w:val="000F371C"/>
    <w:rsid w:val="0012173D"/>
    <w:rsid w:val="00177E55"/>
    <w:rsid w:val="00184D38"/>
    <w:rsid w:val="001A49B9"/>
    <w:rsid w:val="001F7BEF"/>
    <w:rsid w:val="00253267"/>
    <w:rsid w:val="00255E5C"/>
    <w:rsid w:val="0028023A"/>
    <w:rsid w:val="00295D7D"/>
    <w:rsid w:val="002A2C3F"/>
    <w:rsid w:val="002B12C4"/>
    <w:rsid w:val="002F5C12"/>
    <w:rsid w:val="003033E4"/>
    <w:rsid w:val="00304AB5"/>
    <w:rsid w:val="00337E54"/>
    <w:rsid w:val="0034223D"/>
    <w:rsid w:val="00343E29"/>
    <w:rsid w:val="003540B3"/>
    <w:rsid w:val="00387276"/>
    <w:rsid w:val="0040303B"/>
    <w:rsid w:val="00420B80"/>
    <w:rsid w:val="00453597"/>
    <w:rsid w:val="00462A2B"/>
    <w:rsid w:val="00472BF0"/>
    <w:rsid w:val="0047702A"/>
    <w:rsid w:val="00484149"/>
    <w:rsid w:val="00487770"/>
    <w:rsid w:val="004A2CDA"/>
    <w:rsid w:val="004B2517"/>
    <w:rsid w:val="004E22CB"/>
    <w:rsid w:val="00522069"/>
    <w:rsid w:val="00536EB9"/>
    <w:rsid w:val="0054352C"/>
    <w:rsid w:val="00551467"/>
    <w:rsid w:val="00587C13"/>
    <w:rsid w:val="005B55EA"/>
    <w:rsid w:val="005C03E4"/>
    <w:rsid w:val="005C1D48"/>
    <w:rsid w:val="005E28B2"/>
    <w:rsid w:val="005E520F"/>
    <w:rsid w:val="00623888"/>
    <w:rsid w:val="00650510"/>
    <w:rsid w:val="006534E5"/>
    <w:rsid w:val="006541D8"/>
    <w:rsid w:val="00667C2F"/>
    <w:rsid w:val="00672467"/>
    <w:rsid w:val="006B79EF"/>
    <w:rsid w:val="006C5EDD"/>
    <w:rsid w:val="006C7386"/>
    <w:rsid w:val="006E4C07"/>
    <w:rsid w:val="006F2403"/>
    <w:rsid w:val="006F28A1"/>
    <w:rsid w:val="0071651F"/>
    <w:rsid w:val="00732852"/>
    <w:rsid w:val="007402A9"/>
    <w:rsid w:val="007700A5"/>
    <w:rsid w:val="007A348D"/>
    <w:rsid w:val="007B06B7"/>
    <w:rsid w:val="007C1720"/>
    <w:rsid w:val="007E02F2"/>
    <w:rsid w:val="007F4D8B"/>
    <w:rsid w:val="008340CF"/>
    <w:rsid w:val="008C5F0C"/>
    <w:rsid w:val="008D7E19"/>
    <w:rsid w:val="009260C3"/>
    <w:rsid w:val="00966273"/>
    <w:rsid w:val="00973352"/>
    <w:rsid w:val="009A3DA7"/>
    <w:rsid w:val="009F68EF"/>
    <w:rsid w:val="00A06BDA"/>
    <w:rsid w:val="00A2639E"/>
    <w:rsid w:val="00A2693B"/>
    <w:rsid w:val="00A551A3"/>
    <w:rsid w:val="00AC183D"/>
    <w:rsid w:val="00AD31DB"/>
    <w:rsid w:val="00AE23D7"/>
    <w:rsid w:val="00B20C10"/>
    <w:rsid w:val="00B454D5"/>
    <w:rsid w:val="00B500F0"/>
    <w:rsid w:val="00B701D8"/>
    <w:rsid w:val="00B82924"/>
    <w:rsid w:val="00BA6287"/>
    <w:rsid w:val="00BD1CA4"/>
    <w:rsid w:val="00BD679D"/>
    <w:rsid w:val="00BE37A6"/>
    <w:rsid w:val="00BF3FA5"/>
    <w:rsid w:val="00C44EB5"/>
    <w:rsid w:val="00C852E3"/>
    <w:rsid w:val="00C8703F"/>
    <w:rsid w:val="00CB65F3"/>
    <w:rsid w:val="00CE6213"/>
    <w:rsid w:val="00D5309A"/>
    <w:rsid w:val="00D56CDA"/>
    <w:rsid w:val="00D732F1"/>
    <w:rsid w:val="00D8417E"/>
    <w:rsid w:val="00DA3A71"/>
    <w:rsid w:val="00DA3AF7"/>
    <w:rsid w:val="00DA79AF"/>
    <w:rsid w:val="00DC4232"/>
    <w:rsid w:val="00DD3FF8"/>
    <w:rsid w:val="00DF179B"/>
    <w:rsid w:val="00E04EF8"/>
    <w:rsid w:val="00E55421"/>
    <w:rsid w:val="00E812A2"/>
    <w:rsid w:val="00EA3B2D"/>
    <w:rsid w:val="00EC3456"/>
    <w:rsid w:val="00ED0A9C"/>
    <w:rsid w:val="00F277FD"/>
    <w:rsid w:val="00F51560"/>
    <w:rsid w:val="00F5557C"/>
    <w:rsid w:val="00F747A9"/>
    <w:rsid w:val="00FF314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C8EF"/>
  <w15:chartTrackingRefBased/>
  <w15:docId w15:val="{269EFFF1-3AD7-4ED2-8BAF-172DD94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C0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10"/>
    <w:pPr>
      <w:ind w:left="720"/>
      <w:contextualSpacing/>
    </w:pPr>
  </w:style>
  <w:style w:type="table" w:styleId="TableGrid">
    <w:name w:val="Table Grid"/>
    <w:basedOn w:val="TableNormal"/>
    <w:uiPriority w:val="39"/>
    <w:rsid w:val="00A0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3B2D"/>
    <w:pPr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3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467"/>
    <w:rPr>
      <w:rFonts w:asciiTheme="minorHAnsi" w:eastAsiaTheme="minorHAnsi" w:hAnsiTheme="minorHAnsi" w:cstheme="minorBidi"/>
      <w:snapToGrid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4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7D0C-E466-4087-A1AB-159CA70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Mnatsakanyan</dc:creator>
  <cp:keywords/>
  <dc:description/>
  <cp:lastModifiedBy>Vahan Asatryan</cp:lastModifiedBy>
  <cp:revision>120</cp:revision>
  <dcterms:created xsi:type="dcterms:W3CDTF">2014-12-30T10:27:00Z</dcterms:created>
  <dcterms:modified xsi:type="dcterms:W3CDTF">2018-02-07T12:46:00Z</dcterms:modified>
</cp:coreProperties>
</file>